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B" w:rsidRDefault="00CD7A9B">
      <w:bookmarkStart w:id="0" w:name="_GoBack"/>
      <w:bookmarkEnd w:id="0"/>
    </w:p>
    <w:p w:rsidR="00FF14AF" w:rsidRPr="0092251B" w:rsidRDefault="0092251B">
      <w:pPr>
        <w:rPr>
          <w:b/>
          <w:sz w:val="36"/>
          <w:szCs w:val="36"/>
        </w:rPr>
      </w:pPr>
      <w:r w:rsidRPr="0092251B">
        <w:rPr>
          <w:rFonts w:hint="eastAsia"/>
          <w:b/>
          <w:sz w:val="36"/>
          <w:szCs w:val="36"/>
        </w:rPr>
        <w:t>上下水道料における猶予制度等</w:t>
      </w:r>
    </w:p>
    <w:p w:rsidR="009148B8" w:rsidRDefault="00AF7143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-15239</wp:posOffset>
                </wp:positionH>
                <wp:positionV relativeFrom="paragraph">
                  <wp:posOffset>46990</wp:posOffset>
                </wp:positionV>
                <wp:extent cx="6362700" cy="809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ご本人や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ご家族がり患された場合のほか、新型コロナウイルス感染症に関連するなどして以下のようなケースに該当する場合は、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支払いの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猶予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A3B0B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ご案内できる場合が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ありますので、ご相談ください。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14CE" id="テキスト ボックス 24" o:spid="_x0000_s1028" type="#_x0000_t202" style="position:absolute;left:0;text-align:left;margin-left:-1.2pt;margin-top:3.7pt;width:501pt;height:6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yOVgIAAHkEAAAOAAAAZHJzL2Uyb0RvYy54bWysVM1u2zAMvg/YOwi6L3ayJG2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" filled="f" stroked="f" strokeweight=".5pt">
                <v:textbox>
                  <w:txbxContent>
                    <w:p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ご本人や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ご家族がり患された場合のほか、新型コロナウイルス感染症に関連するなどして以下のようなケースに該当する場合は、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支払いの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猶予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BA3B0B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ご案内できる場合が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ありますので、ご相談ください。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8B8" w:rsidRDefault="009148B8"/>
    <w:p w:rsidR="00403B36" w:rsidRDefault="00403B36"/>
    <w:p w:rsidR="00B63D52" w:rsidRDefault="00AF7143">
      <w:r w:rsidRPr="00DC2DE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318135</wp:posOffset>
                </wp:positionH>
                <wp:positionV relativeFrom="paragraph">
                  <wp:posOffset>198755</wp:posOffset>
                </wp:positionV>
                <wp:extent cx="4036060" cy="338455"/>
                <wp:effectExtent l="0" t="0" r="21590" b="23495"/>
                <wp:wrapThrough wrapText="bothSides">
                  <wp:wrapPolygon edited="0">
                    <wp:start x="0" y="0"/>
                    <wp:lineTo x="0" y="21884"/>
                    <wp:lineTo x="21614" y="21884"/>
                    <wp:lineTo x="21614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5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5.05pt;margin-top:15.65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63D52" w:rsidRDefault="00AB34E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172720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7F5935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又は生計を有する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同一世帯の家族等の収入が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著しい収入</w:t>
                            </w:r>
                            <w:r w:rsidR="002E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となった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0.7pt;margin-top:13.6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7F5935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又は生計を有する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同一世帯の家族等の収入が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著しい収入</w:t>
                      </w:r>
                      <w:r w:rsidR="002E66C0">
                        <w:rPr>
                          <w:rFonts w:ascii="HG丸ｺﾞｼｯｸM-PRO" w:eastAsia="HG丸ｺﾞｼｯｸM-PRO" w:hAnsi="HG丸ｺﾞｼｯｸM-PRO" w:hint="eastAsia"/>
                        </w:rPr>
                        <w:t>減</w:t>
                      </w:r>
                      <w:bookmarkStart w:id="1" w:name="_GoBack"/>
                      <w:bookmarkEnd w:id="1"/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となった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1C14F7" w:rsidRDefault="001C14F7"/>
    <w:p w:rsidR="00B63D52" w:rsidRDefault="00B63D52"/>
    <w:p w:rsidR="00B63D52" w:rsidRDefault="00B63D52"/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354965</wp:posOffset>
                </wp:positionH>
                <wp:positionV relativeFrom="paragraph">
                  <wp:posOffset>101600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1" type="#_x0000_t202" style="position:absolute;left:0;text-align:left;margin-left:27.95pt;margin-top:8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117475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有する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同一世帯の家族等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2" type="#_x0000_t202" style="position:absolute;left:0;text-align:left;margin-left:21.3pt;margin-top:9.2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有する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同一世帯の家族等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216535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BA3B0B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3" type="#_x0000_t202" style="position:absolute;left:0;text-align:left;margin-left:20.7pt;margin-top:17.05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dsigIAAOA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BA3B0B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358140</wp:posOffset>
                </wp:positionH>
                <wp:positionV relativeFrom="paragraph">
                  <wp:posOffset>15875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4" type="#_x0000_t202" style="position:absolute;left:0;text-align:left;margin-left:28.2pt;margin-top:1.25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353695</wp:posOffset>
                </wp:positionH>
                <wp:positionV relativeFrom="paragraph">
                  <wp:posOffset>181610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5" type="#_x0000_t202" style="position:absolute;left:0;text-align:left;margin-left:27.85pt;margin-top:14.3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7C40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251460</wp:posOffset>
                </wp:positionH>
                <wp:positionV relativeFrom="paragraph">
                  <wp:posOffset>151765</wp:posOffset>
                </wp:positionV>
                <wp:extent cx="5981700" cy="6667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BA3B0B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6" type="#_x0000_t202" style="position:absolute;left:0;text-align:left;margin-left:19.8pt;margin-top:11.95pt;width:471pt;height:5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BA3B0B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AF7143" w:rsidRDefault="00AF7143" w:rsidP="00B63D52"/>
    <w:p w:rsidR="004F7C40" w:rsidRDefault="004F7C40" w:rsidP="00B63D52"/>
    <w:p w:rsidR="00BA3B0B" w:rsidRDefault="00BA3B0B" w:rsidP="00B63D52"/>
    <w:p w:rsidR="00D94358" w:rsidRDefault="00D94358" w:rsidP="00B63D52"/>
    <w:p w:rsidR="002C776C" w:rsidRDefault="002C776C" w:rsidP="00B63D52"/>
    <w:sectPr w:rsidR="002C776C" w:rsidSect="00430CEA">
      <w:footerReference w:type="default" r:id="rId8"/>
      <w:pgSz w:w="11906" w:h="16838" w:code="9"/>
      <w:pgMar w:top="851" w:right="1134" w:bottom="737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32" w:rsidRDefault="00811532" w:rsidP="00FC5441">
      <w:r>
        <w:separator/>
      </w:r>
    </w:p>
  </w:endnote>
  <w:endnote w:type="continuationSeparator" w:id="0">
    <w:p w:rsidR="00811532" w:rsidRDefault="00811532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3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32" w:rsidRDefault="00811532" w:rsidP="00FC5441">
      <w:r>
        <w:separator/>
      </w:r>
    </w:p>
  </w:footnote>
  <w:footnote w:type="continuationSeparator" w:id="0">
    <w:p w:rsidR="00811532" w:rsidRDefault="00811532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A0439"/>
    <w:rsid w:val="000B6157"/>
    <w:rsid w:val="000D033A"/>
    <w:rsid w:val="000E4F9A"/>
    <w:rsid w:val="00145EEB"/>
    <w:rsid w:val="00166B21"/>
    <w:rsid w:val="00173C3C"/>
    <w:rsid w:val="001A3795"/>
    <w:rsid w:val="001B15C9"/>
    <w:rsid w:val="001C14F7"/>
    <w:rsid w:val="001C7502"/>
    <w:rsid w:val="001E4522"/>
    <w:rsid w:val="00230073"/>
    <w:rsid w:val="00252F1E"/>
    <w:rsid w:val="00257A8B"/>
    <w:rsid w:val="00287E4B"/>
    <w:rsid w:val="002B6E29"/>
    <w:rsid w:val="002C776C"/>
    <w:rsid w:val="002D1323"/>
    <w:rsid w:val="002E66C0"/>
    <w:rsid w:val="002F1BA6"/>
    <w:rsid w:val="00397BF1"/>
    <w:rsid w:val="003B20F9"/>
    <w:rsid w:val="003F5F2E"/>
    <w:rsid w:val="003F6101"/>
    <w:rsid w:val="00403B36"/>
    <w:rsid w:val="00413A7C"/>
    <w:rsid w:val="00430CEA"/>
    <w:rsid w:val="0043399A"/>
    <w:rsid w:val="00437D7B"/>
    <w:rsid w:val="00443A1C"/>
    <w:rsid w:val="00457575"/>
    <w:rsid w:val="004B1BD9"/>
    <w:rsid w:val="004F7C40"/>
    <w:rsid w:val="00505323"/>
    <w:rsid w:val="005705FE"/>
    <w:rsid w:val="005B1D36"/>
    <w:rsid w:val="005B7BD6"/>
    <w:rsid w:val="005D259C"/>
    <w:rsid w:val="005E0583"/>
    <w:rsid w:val="00636B6C"/>
    <w:rsid w:val="0065773C"/>
    <w:rsid w:val="00662CB0"/>
    <w:rsid w:val="006C48EE"/>
    <w:rsid w:val="006D0767"/>
    <w:rsid w:val="006D20FE"/>
    <w:rsid w:val="006F5E76"/>
    <w:rsid w:val="007278C6"/>
    <w:rsid w:val="007563E4"/>
    <w:rsid w:val="007665A6"/>
    <w:rsid w:val="0077240A"/>
    <w:rsid w:val="007935F2"/>
    <w:rsid w:val="007D1461"/>
    <w:rsid w:val="007F5935"/>
    <w:rsid w:val="00801BE9"/>
    <w:rsid w:val="00811532"/>
    <w:rsid w:val="00836643"/>
    <w:rsid w:val="00874343"/>
    <w:rsid w:val="0088605F"/>
    <w:rsid w:val="008A24D8"/>
    <w:rsid w:val="008B5F08"/>
    <w:rsid w:val="008C19FA"/>
    <w:rsid w:val="008C3061"/>
    <w:rsid w:val="008E41BB"/>
    <w:rsid w:val="008F638A"/>
    <w:rsid w:val="008F7EBD"/>
    <w:rsid w:val="009148B8"/>
    <w:rsid w:val="00916084"/>
    <w:rsid w:val="0092251B"/>
    <w:rsid w:val="00942F03"/>
    <w:rsid w:val="009607DD"/>
    <w:rsid w:val="00963881"/>
    <w:rsid w:val="009906BB"/>
    <w:rsid w:val="009A3336"/>
    <w:rsid w:val="009A5161"/>
    <w:rsid w:val="009B2306"/>
    <w:rsid w:val="009C5896"/>
    <w:rsid w:val="00A06EE5"/>
    <w:rsid w:val="00A12B67"/>
    <w:rsid w:val="00A7298A"/>
    <w:rsid w:val="00AB34E2"/>
    <w:rsid w:val="00AB52D3"/>
    <w:rsid w:val="00AF7143"/>
    <w:rsid w:val="00B63C0E"/>
    <w:rsid w:val="00B63D52"/>
    <w:rsid w:val="00B71ED0"/>
    <w:rsid w:val="00B973C9"/>
    <w:rsid w:val="00BA3B0B"/>
    <w:rsid w:val="00BB4748"/>
    <w:rsid w:val="00BC76C5"/>
    <w:rsid w:val="00BD3306"/>
    <w:rsid w:val="00BD4995"/>
    <w:rsid w:val="00C32F53"/>
    <w:rsid w:val="00C925B7"/>
    <w:rsid w:val="00CA6B5D"/>
    <w:rsid w:val="00CD4BAD"/>
    <w:rsid w:val="00CD7A9B"/>
    <w:rsid w:val="00D13801"/>
    <w:rsid w:val="00D20A62"/>
    <w:rsid w:val="00D65CA9"/>
    <w:rsid w:val="00D94358"/>
    <w:rsid w:val="00D97011"/>
    <w:rsid w:val="00DA3C18"/>
    <w:rsid w:val="00DC2DE2"/>
    <w:rsid w:val="00DC3BE5"/>
    <w:rsid w:val="00E14666"/>
    <w:rsid w:val="00E15A96"/>
    <w:rsid w:val="00E25768"/>
    <w:rsid w:val="00E33D9A"/>
    <w:rsid w:val="00E55625"/>
    <w:rsid w:val="00E70F8B"/>
    <w:rsid w:val="00E92239"/>
    <w:rsid w:val="00ED0D34"/>
    <w:rsid w:val="00ED3B2E"/>
    <w:rsid w:val="00ED7695"/>
    <w:rsid w:val="00EF5B0D"/>
    <w:rsid w:val="00F33838"/>
    <w:rsid w:val="00F64986"/>
    <w:rsid w:val="00FA1E07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A53C-69EF-4F1B-9796-1A719505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jp19059</cp:lastModifiedBy>
  <cp:revision>2</cp:revision>
  <cp:lastPrinted>2021-02-15T06:53:00Z</cp:lastPrinted>
  <dcterms:created xsi:type="dcterms:W3CDTF">2021-02-15T07:05:00Z</dcterms:created>
  <dcterms:modified xsi:type="dcterms:W3CDTF">2021-02-15T07:05:00Z</dcterms:modified>
</cp:coreProperties>
</file>